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50E" w:rsidRPr="00C80FF8" w:rsidRDefault="0013750E" w:rsidP="0003225F">
      <w:pPr>
        <w:jc w:val="center"/>
        <w:rPr>
          <w:rFonts w:ascii="华文楷体" w:eastAsia="华文楷体" w:hAnsi="华文楷体"/>
          <w:b/>
          <w:bCs/>
          <w:sz w:val="48"/>
          <w:szCs w:val="48"/>
        </w:rPr>
      </w:pPr>
      <w:r w:rsidRPr="00C80FF8">
        <w:rPr>
          <w:rFonts w:ascii="华文楷体" w:eastAsia="华文楷体" w:hAnsi="华文楷体" w:cs="华文楷体" w:hint="eastAsia"/>
          <w:b/>
          <w:bCs/>
          <w:sz w:val="48"/>
          <w:szCs w:val="48"/>
        </w:rPr>
        <w:t>集团情况说明</w:t>
      </w:r>
    </w:p>
    <w:p w:rsidR="0013750E" w:rsidRPr="00C80FF8" w:rsidRDefault="0013750E" w:rsidP="000A06F2">
      <w:pPr>
        <w:spacing w:line="480" w:lineRule="auto"/>
        <w:jc w:val="center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（</w:t>
      </w:r>
      <w:r w:rsidRPr="00C80FF8">
        <w:rPr>
          <w:rFonts w:ascii="华文楷体" w:eastAsia="华文楷体" w:hAnsi="华文楷体" w:cs="华文楷体" w:hint="eastAsia"/>
          <w:b/>
          <w:bCs/>
          <w:sz w:val="32"/>
          <w:szCs w:val="32"/>
        </w:rPr>
        <w:t>集团介绍</w:t>
      </w: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）</w:t>
      </w:r>
    </w:p>
    <w:p w:rsidR="0013750E" w:rsidRPr="00C80FF8" w:rsidRDefault="0013750E" w:rsidP="001D47E0">
      <w:pPr>
        <w:spacing w:line="360" w:lineRule="auto"/>
        <w:ind w:firstLineChars="200" w:firstLine="31680"/>
        <w:rPr>
          <w:rFonts w:ascii="华文楷体" w:eastAsia="华文楷体" w:hAnsi="华文楷体"/>
          <w:sz w:val="28"/>
          <w:szCs w:val="28"/>
        </w:rPr>
      </w:pPr>
      <w:r w:rsidRPr="00C80FF8">
        <w:rPr>
          <w:rFonts w:ascii="华文楷体" w:eastAsia="华文楷体" w:hAnsi="华文楷体" w:cs="华文楷体" w:hint="eastAsia"/>
          <w:sz w:val="28"/>
          <w:szCs w:val="28"/>
        </w:rPr>
        <w:t>中实投石化科技有限公司是大连卓萱石油化工有限公司控</w:t>
      </w:r>
      <w:r>
        <w:rPr>
          <w:rFonts w:ascii="华文楷体" w:eastAsia="华文楷体" w:hAnsi="华文楷体" w:cs="华文楷体" w:hint="eastAsia"/>
          <w:sz w:val="28"/>
          <w:szCs w:val="28"/>
        </w:rPr>
        <w:t>全资子公司</w:t>
      </w:r>
      <w:r w:rsidRPr="00C80FF8">
        <w:rPr>
          <w:rFonts w:ascii="华文楷体" w:eastAsia="华文楷体" w:hAnsi="华文楷体" w:cs="华文楷体" w:hint="eastAsia"/>
          <w:sz w:val="28"/>
          <w:szCs w:val="28"/>
        </w:rPr>
        <w:t>。大连卓萱石油化工有限公司，是浙江国能石油集团的母公司，集团旗下有合作炼厂、自有油库、大厦、未开发土地、上海</w:t>
      </w:r>
      <w:r w:rsidRPr="00C80FF8">
        <w:rPr>
          <w:rFonts w:ascii="华文楷体" w:eastAsia="华文楷体" w:hAnsi="华文楷体" w:cs="华文楷体"/>
          <w:sz w:val="28"/>
          <w:szCs w:val="28"/>
        </w:rPr>
        <w:t>6</w:t>
      </w:r>
      <w:r w:rsidRPr="00C80FF8">
        <w:rPr>
          <w:rFonts w:ascii="华文楷体" w:eastAsia="华文楷体" w:hAnsi="华文楷体" w:cs="华文楷体" w:hint="eastAsia"/>
          <w:sz w:val="28"/>
          <w:szCs w:val="28"/>
        </w:rPr>
        <w:t>个加油站、新能源成品油的研发与专利、佘山高端私人会所、集团与上海燃气集团和上海强生巴士集团签订了紧密型战略合作，集团实收资本金</w:t>
      </w:r>
      <w:r w:rsidRPr="00C80FF8">
        <w:rPr>
          <w:rFonts w:ascii="华文楷体" w:eastAsia="华文楷体" w:hAnsi="华文楷体" w:cs="华文楷体"/>
          <w:sz w:val="28"/>
          <w:szCs w:val="28"/>
        </w:rPr>
        <w:t>2.67</w:t>
      </w:r>
      <w:r w:rsidRPr="00C80FF8">
        <w:rPr>
          <w:rFonts w:ascii="华文楷体" w:eastAsia="华文楷体" w:hAnsi="华文楷体" w:cs="华文楷体" w:hint="eastAsia"/>
          <w:sz w:val="28"/>
          <w:szCs w:val="28"/>
        </w:rPr>
        <w:t>亿人民币，拥有国家商务部颁发的成品油批发许可证和危险化学品批发许可证。公司集石油仓储、运输销售为一体的大型石油化工公司，中国石油交易中心会员，辽宁、上海石油协会理事。</w:t>
      </w:r>
    </w:p>
    <w:p w:rsidR="0013750E" w:rsidRPr="00C80FF8" w:rsidRDefault="0013750E" w:rsidP="001D47E0">
      <w:pPr>
        <w:spacing w:line="360" w:lineRule="auto"/>
        <w:ind w:firstLineChars="171" w:firstLine="31680"/>
        <w:rPr>
          <w:rFonts w:ascii="华文楷体" w:eastAsia="华文楷体" w:hAnsi="华文楷体"/>
          <w:sz w:val="28"/>
          <w:szCs w:val="28"/>
        </w:rPr>
      </w:pPr>
      <w:r w:rsidRPr="00C80FF8">
        <w:rPr>
          <w:rFonts w:ascii="华文楷体" w:eastAsia="华文楷体" w:hAnsi="华文楷体" w:cs="华文楷体" w:hint="eastAsia"/>
          <w:sz w:val="28"/>
          <w:szCs w:val="28"/>
        </w:rPr>
        <w:t>公司专业销售、储运国内领先的国三、国五柴油、汽油及航空煤油等石油制品，同时是全国各大国企炼化企业战略合作伙伴。主要销售对象为全国范围内加油站、工业燃油锅炉（进口）及工业发电机、船舶、工程机械等石油终端用户。</w:t>
      </w:r>
    </w:p>
    <w:p w:rsidR="0013750E" w:rsidRPr="00CE360A" w:rsidRDefault="0013750E" w:rsidP="00B43541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华文楷体" w:eastAsia="华文楷体" w:hAnsi="华文楷体"/>
          <w:b/>
          <w:bCs/>
          <w:sz w:val="28"/>
          <w:szCs w:val="28"/>
        </w:rPr>
      </w:pPr>
      <w:r w:rsidRPr="00CE360A">
        <w:rPr>
          <w:rFonts w:ascii="华文楷体" w:eastAsia="华文楷体" w:hAnsi="华文楷体" w:cs="华文楷体" w:hint="eastAsia"/>
          <w:b/>
          <w:bCs/>
          <w:sz w:val="28"/>
          <w:szCs w:val="28"/>
        </w:rPr>
        <w:t>集团固定资产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、</w:t>
      </w:r>
      <w:r w:rsidRPr="00CE360A">
        <w:rPr>
          <w:rFonts w:ascii="华文楷体" w:eastAsia="华文楷体" w:hAnsi="华文楷体" w:cs="华文楷体" w:hint="eastAsia"/>
          <w:b/>
          <w:bCs/>
          <w:sz w:val="28"/>
          <w:szCs w:val="28"/>
        </w:rPr>
        <w:t>技术专利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、荣誉</w:t>
      </w:r>
      <w:r w:rsidRPr="00CE360A">
        <w:rPr>
          <w:rFonts w:ascii="华文楷体" w:eastAsia="华文楷体" w:hAnsi="华文楷体" w:cs="华文楷体" w:hint="eastAsia"/>
          <w:b/>
          <w:bCs/>
          <w:sz w:val="28"/>
          <w:szCs w:val="28"/>
        </w:rPr>
        <w:t>介绍：</w:t>
      </w:r>
    </w:p>
    <w:p w:rsidR="0013750E" w:rsidRPr="00CE360A" w:rsidRDefault="0013750E" w:rsidP="00075956">
      <w:pPr>
        <w:pStyle w:val="ListParagraph"/>
        <w:numPr>
          <w:ilvl w:val="0"/>
          <w:numId w:val="3"/>
        </w:numPr>
        <w:spacing w:line="480" w:lineRule="auto"/>
        <w:ind w:firstLineChars="0"/>
        <w:rPr>
          <w:rFonts w:ascii="华文楷体" w:eastAsia="华文楷体" w:hAnsi="华文楷体"/>
          <w:b/>
          <w:bCs/>
          <w:sz w:val="28"/>
          <w:szCs w:val="28"/>
        </w:rPr>
      </w:pPr>
      <w:r w:rsidRPr="00CE360A">
        <w:rPr>
          <w:rFonts w:ascii="华文楷体" w:eastAsia="华文楷体" w:hAnsi="华文楷体" w:cs="华文楷体" w:hint="eastAsia"/>
          <w:b/>
          <w:bCs/>
          <w:sz w:val="28"/>
          <w:szCs w:val="28"/>
        </w:rPr>
        <w:t>嘉善国能石油大厦：</w:t>
      </w:r>
    </w:p>
    <w:p w:rsidR="0013750E" w:rsidRPr="00CE360A" w:rsidRDefault="0013750E" w:rsidP="001D47E0">
      <w:pPr>
        <w:spacing w:line="360" w:lineRule="auto"/>
        <w:ind w:firstLineChars="200" w:firstLine="31680"/>
        <w:rPr>
          <w:rFonts w:ascii="华文楷体" w:eastAsia="华文楷体" w:hAnsi="华文楷体"/>
          <w:kern w:val="0"/>
          <w:sz w:val="28"/>
          <w:szCs w:val="28"/>
        </w:rPr>
      </w:pPr>
      <w:r w:rsidRPr="00CE360A">
        <w:rPr>
          <w:rFonts w:ascii="华文楷体" w:eastAsia="华文楷体" w:hAnsi="华文楷体" w:cs="华文楷体" w:hint="eastAsia"/>
          <w:sz w:val="28"/>
          <w:szCs w:val="28"/>
        </w:rPr>
        <w:t>土地建筑面积</w:t>
      </w:r>
      <w:r w:rsidRPr="00CE360A">
        <w:rPr>
          <w:rFonts w:ascii="华文楷体" w:eastAsia="华文楷体" w:hAnsi="华文楷体" w:cs="华文楷体"/>
          <w:sz w:val="28"/>
          <w:szCs w:val="28"/>
        </w:rPr>
        <w:t>30</w:t>
      </w:r>
      <w:r w:rsidRPr="00CE360A">
        <w:rPr>
          <w:rFonts w:ascii="华文楷体" w:eastAsia="华文楷体" w:hAnsi="华文楷体" w:cs="华文楷体" w:hint="eastAsia"/>
          <w:sz w:val="28"/>
          <w:szCs w:val="28"/>
        </w:rPr>
        <w:t>亩，大厦建面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21853.1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平米，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3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年前银行评估价为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1.75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亿人民币，根据近几年嘉善地区市场土地和房价的增值，现在大厦的实际价值在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3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亿左右。</w:t>
      </w:r>
    </w:p>
    <w:p w:rsidR="0013750E" w:rsidRPr="00CE360A" w:rsidRDefault="0013750E" w:rsidP="00317107">
      <w:pPr>
        <w:spacing w:line="360" w:lineRule="auto"/>
        <w:rPr>
          <w:rFonts w:ascii="华文楷体" w:eastAsia="华文楷体" w:hAnsi="华文楷体"/>
          <w:kern w:val="0"/>
          <w:sz w:val="28"/>
          <w:szCs w:val="28"/>
        </w:rPr>
      </w:pP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 xml:space="preserve">    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国能石油大厦由一楼商铺、裙楼、主楼、停车场、大楼前广场组成其中裙楼为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3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层主大楼为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12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层，裙楼面积为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6914.15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平米、主楼面积为</w:t>
      </w:r>
      <w:r w:rsidRPr="00CE360A">
        <w:rPr>
          <w:rFonts w:ascii="华文楷体" w:eastAsia="华文楷体" w:hAnsi="华文楷体" w:cs="华文楷体"/>
          <w:kern w:val="0"/>
          <w:sz w:val="28"/>
          <w:szCs w:val="28"/>
        </w:rPr>
        <w:t>14938.95</w:t>
      </w:r>
      <w:r w:rsidRPr="00CE360A">
        <w:rPr>
          <w:rFonts w:ascii="华文楷体" w:eastAsia="华文楷体" w:hAnsi="华文楷体" w:cs="华文楷体" w:hint="eastAsia"/>
          <w:kern w:val="0"/>
          <w:sz w:val="28"/>
          <w:szCs w:val="28"/>
        </w:rPr>
        <w:t>平米。</w:t>
      </w:r>
    </w:p>
    <w:p w:rsidR="0013750E" w:rsidRPr="008D7B0F" w:rsidRDefault="0013750E" w:rsidP="00317107">
      <w:pPr>
        <w:spacing w:line="360" w:lineRule="auto"/>
        <w:ind w:firstLine="480"/>
        <w:rPr>
          <w:rFonts w:ascii="华文楷体" w:eastAsia="华文楷体" w:hAnsi="华文楷体"/>
          <w:kern w:val="0"/>
          <w:sz w:val="28"/>
          <w:szCs w:val="28"/>
        </w:rPr>
      </w:pPr>
      <w:r w:rsidRPr="008D7B0F">
        <w:rPr>
          <w:rFonts w:ascii="华文楷体" w:eastAsia="华文楷体" w:hAnsi="华文楷体" w:cs="华文楷体" w:hint="eastAsia"/>
          <w:kern w:val="0"/>
          <w:sz w:val="28"/>
          <w:szCs w:val="28"/>
        </w:rPr>
        <w:t>国能石油大厦位于嘉善老城区成熟商圈，对面是大型商贸城，地理位置和商业价值较高离上海仅十分钟车程交通便利。</w:t>
      </w:r>
    </w:p>
    <w:p w:rsidR="0013750E" w:rsidRPr="008D7B0F" w:rsidRDefault="0013750E" w:rsidP="00317107">
      <w:pPr>
        <w:spacing w:line="360" w:lineRule="auto"/>
        <w:ind w:firstLine="480"/>
        <w:rPr>
          <w:rFonts w:ascii="华文楷体" w:eastAsia="华文楷体" w:hAnsi="华文楷体"/>
          <w:kern w:val="0"/>
          <w:sz w:val="28"/>
          <w:szCs w:val="28"/>
        </w:rPr>
      </w:pPr>
      <w:r w:rsidRPr="00D3157F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99pt;height:307.5pt;visibility:visible">
            <v:imagedata r:id="rId7" o:title=""/>
          </v:shape>
        </w:pict>
      </w:r>
    </w:p>
    <w:p w:rsidR="0013750E" w:rsidRPr="00B7122B" w:rsidRDefault="0013750E" w:rsidP="00B7122B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华文楷体" w:eastAsia="华文楷体" w:hAnsi="华文楷体"/>
          <w:b/>
          <w:bCs/>
          <w:kern w:val="0"/>
          <w:sz w:val="28"/>
          <w:szCs w:val="28"/>
        </w:rPr>
      </w:pPr>
      <w:r w:rsidRPr="008D7B0F">
        <w:rPr>
          <w:rFonts w:ascii="华文楷体" w:eastAsia="华文楷体" w:hAnsi="华文楷体" w:cs="华文楷体" w:hint="eastAsia"/>
          <w:b/>
          <w:bCs/>
          <w:kern w:val="0"/>
          <w:sz w:val="28"/>
          <w:szCs w:val="28"/>
        </w:rPr>
        <w:t>嘉善油库：</w:t>
      </w:r>
    </w:p>
    <w:p w:rsidR="0013750E" w:rsidRPr="008D7B0F" w:rsidRDefault="0013750E" w:rsidP="001D47E0">
      <w:pPr>
        <w:spacing w:line="360" w:lineRule="auto"/>
        <w:ind w:firstLineChars="150" w:firstLine="31680"/>
        <w:rPr>
          <w:rFonts w:ascii="华文楷体" w:eastAsia="华文楷体" w:hAnsi="华文楷体"/>
          <w:kern w:val="0"/>
          <w:sz w:val="28"/>
          <w:szCs w:val="28"/>
        </w:rPr>
      </w:pPr>
      <w:r w:rsidRPr="008D7B0F">
        <w:rPr>
          <w:rFonts w:ascii="华文楷体" w:eastAsia="华文楷体" w:hAnsi="华文楷体" w:cs="华文楷体" w:hint="eastAsia"/>
          <w:kern w:val="0"/>
          <w:sz w:val="28"/>
          <w:szCs w:val="28"/>
        </w:rPr>
        <w:t>国能油库位于嘉善县干窑镇范东村，油库由</w:t>
      </w:r>
      <w:r w:rsidRPr="008D7B0F">
        <w:rPr>
          <w:rFonts w:ascii="华文楷体" w:eastAsia="华文楷体" w:hAnsi="华文楷体" w:cs="华文楷体"/>
          <w:kern w:val="0"/>
          <w:sz w:val="28"/>
          <w:szCs w:val="28"/>
        </w:rPr>
        <w:t>13</w:t>
      </w:r>
      <w:r w:rsidRPr="008D7B0F">
        <w:rPr>
          <w:rFonts w:ascii="华文楷体" w:eastAsia="华文楷体" w:hAnsi="华文楷体" w:cs="华文楷体" w:hint="eastAsia"/>
          <w:kern w:val="0"/>
          <w:sz w:val="28"/>
          <w:szCs w:val="28"/>
        </w:rPr>
        <w:t>个</w:t>
      </w:r>
      <w:r w:rsidRPr="008D7B0F">
        <w:rPr>
          <w:rFonts w:ascii="华文楷体" w:eastAsia="华文楷体" w:hAnsi="华文楷体" w:cs="华文楷体"/>
          <w:kern w:val="0"/>
          <w:sz w:val="28"/>
          <w:szCs w:val="28"/>
        </w:rPr>
        <w:t>6mm</w:t>
      </w:r>
      <w:r w:rsidRPr="008D7B0F">
        <w:rPr>
          <w:rFonts w:ascii="华文楷体" w:eastAsia="华文楷体" w:hAnsi="华文楷体" w:cs="华文楷体" w:hint="eastAsia"/>
          <w:kern w:val="0"/>
          <w:sz w:val="28"/>
          <w:szCs w:val="28"/>
        </w:rPr>
        <w:t>弧形储油罐及相关管道、配件、加温、防腐防锈设施、土地、发油台、码头、附属建筑等设施组成。</w:t>
      </w:r>
    </w:p>
    <w:p w:rsidR="0013750E" w:rsidRPr="006864A1" w:rsidRDefault="0013750E" w:rsidP="001D47E0">
      <w:pPr>
        <w:spacing w:line="360" w:lineRule="auto"/>
        <w:ind w:firstLineChars="150" w:firstLine="31680"/>
        <w:rPr>
          <w:rFonts w:ascii="华文楷体" w:eastAsia="华文楷体" w:hAnsi="华文楷体"/>
          <w:sz w:val="28"/>
          <w:szCs w:val="28"/>
        </w:rPr>
      </w:pPr>
      <w:r w:rsidRPr="008D7B0F">
        <w:rPr>
          <w:rFonts w:ascii="华文楷体" w:eastAsia="华文楷体" w:hAnsi="华文楷体" w:cs="华文楷体" w:hint="eastAsia"/>
          <w:sz w:val="28"/>
          <w:szCs w:val="28"/>
        </w:rPr>
        <w:t>油库库存量</w:t>
      </w:r>
      <w:r w:rsidRPr="008D7B0F">
        <w:rPr>
          <w:rFonts w:ascii="华文楷体" w:eastAsia="华文楷体" w:hAnsi="华文楷体" w:cs="华文楷体"/>
          <w:sz w:val="28"/>
          <w:szCs w:val="28"/>
        </w:rPr>
        <w:t>3</w:t>
      </w:r>
      <w:r>
        <w:rPr>
          <w:rFonts w:ascii="华文楷体" w:eastAsia="华文楷体" w:hAnsi="华文楷体" w:cs="华文楷体" w:hint="eastAsia"/>
          <w:sz w:val="28"/>
          <w:szCs w:val="28"/>
        </w:rPr>
        <w:t>万立方</w:t>
      </w:r>
      <w:r w:rsidRPr="008D7B0F">
        <w:rPr>
          <w:rFonts w:ascii="华文楷体" w:eastAsia="华文楷体" w:hAnsi="华文楷体" w:cs="华文楷体" w:hint="eastAsia"/>
          <w:sz w:val="28"/>
          <w:szCs w:val="28"/>
        </w:rPr>
        <w:t>左右。油库现在的实际价值在</w:t>
      </w:r>
      <w:r w:rsidRPr="008D7B0F">
        <w:rPr>
          <w:rFonts w:ascii="华文楷体" w:eastAsia="华文楷体" w:hAnsi="华文楷体" w:cs="华文楷体"/>
          <w:sz w:val="28"/>
          <w:szCs w:val="28"/>
        </w:rPr>
        <w:t>8000</w:t>
      </w:r>
      <w:r w:rsidRPr="008D7B0F">
        <w:rPr>
          <w:rFonts w:ascii="华文楷体" w:eastAsia="华文楷体" w:hAnsi="华文楷体" w:cs="华文楷体" w:hint="eastAsia"/>
          <w:sz w:val="28"/>
          <w:szCs w:val="28"/>
        </w:rPr>
        <w:t>万左右。</w:t>
      </w:r>
    </w:p>
    <w:p w:rsidR="0013750E" w:rsidRDefault="0013750E" w:rsidP="001D47E0">
      <w:pPr>
        <w:ind w:firstLineChars="150" w:firstLine="31680"/>
        <w:rPr>
          <w:sz w:val="24"/>
          <w:szCs w:val="24"/>
        </w:rPr>
      </w:pPr>
      <w:r w:rsidRPr="00D3157F">
        <w:rPr>
          <w:noProof/>
          <w:sz w:val="24"/>
          <w:szCs w:val="24"/>
        </w:rPr>
        <w:pict>
          <v:shape id="图片 11" o:spid="_x0000_i1026" type="#_x0000_t75" style="width:412.5pt;height:309.75pt;visibility:visible">
            <v:imagedata r:id="rId8" o:title=""/>
          </v:shape>
        </w:pict>
      </w:r>
    </w:p>
    <w:p w:rsidR="0013750E" w:rsidRDefault="0013750E" w:rsidP="009F21CD">
      <w:pPr>
        <w:rPr>
          <w:sz w:val="24"/>
          <w:szCs w:val="24"/>
        </w:rPr>
      </w:pPr>
    </w:p>
    <w:p w:rsidR="0013750E" w:rsidRPr="00357113" w:rsidRDefault="0013750E" w:rsidP="00357113">
      <w:pPr>
        <w:pStyle w:val="ListParagraph"/>
        <w:numPr>
          <w:ilvl w:val="0"/>
          <w:numId w:val="3"/>
        </w:numPr>
        <w:ind w:firstLineChars="0"/>
        <w:rPr>
          <w:rFonts w:ascii="华文楷体" w:eastAsia="华文楷体" w:hAnsi="华文楷体"/>
          <w:b/>
          <w:bCs/>
          <w:kern w:val="0"/>
          <w:sz w:val="28"/>
          <w:szCs w:val="28"/>
        </w:rPr>
      </w:pPr>
      <w:r w:rsidRPr="00357113">
        <w:rPr>
          <w:rFonts w:ascii="华文楷体" w:eastAsia="华文楷体" w:hAnsi="华文楷体" w:cs="华文楷体" w:hint="eastAsia"/>
          <w:b/>
          <w:bCs/>
          <w:kern w:val="0"/>
          <w:sz w:val="28"/>
          <w:szCs w:val="28"/>
        </w:rPr>
        <w:t>嘉兴平湖未开发土地</w:t>
      </w:r>
      <w:r>
        <w:rPr>
          <w:rFonts w:ascii="华文楷体" w:eastAsia="华文楷体" w:hAnsi="华文楷体" w:cs="华文楷体" w:hint="eastAsia"/>
          <w:b/>
          <w:bCs/>
          <w:kern w:val="0"/>
          <w:sz w:val="28"/>
          <w:szCs w:val="28"/>
        </w:rPr>
        <w:t>：</w:t>
      </w:r>
    </w:p>
    <w:p w:rsidR="0013750E" w:rsidRPr="00357113" w:rsidRDefault="0013750E" w:rsidP="001D47E0">
      <w:pPr>
        <w:spacing w:line="360" w:lineRule="auto"/>
        <w:ind w:firstLineChars="150" w:firstLine="31680"/>
        <w:rPr>
          <w:rFonts w:ascii="华文楷体" w:eastAsia="华文楷体" w:hAnsi="华文楷体"/>
          <w:kern w:val="0"/>
          <w:sz w:val="28"/>
          <w:szCs w:val="28"/>
        </w:rPr>
      </w:pP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土地位于嘉兴市平湖成熟商业地段土地性质为商业用地，土地对面有一家五星级酒店。该土地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2010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年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12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月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23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日从平湖国土资源局拍卖所得，当时拍卖价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30200000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元人民币。</w:t>
      </w:r>
    </w:p>
    <w:p w:rsidR="0013750E" w:rsidRPr="00357113" w:rsidRDefault="0013750E" w:rsidP="001D47E0">
      <w:pPr>
        <w:spacing w:line="360" w:lineRule="auto"/>
        <w:ind w:firstLineChars="200" w:firstLine="31680"/>
        <w:rPr>
          <w:rFonts w:ascii="华文楷体" w:eastAsia="华文楷体" w:hAnsi="华文楷体"/>
          <w:kern w:val="0"/>
          <w:sz w:val="28"/>
          <w:szCs w:val="28"/>
        </w:rPr>
      </w:pP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根据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2016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年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10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月扬子投资希望以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50000000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元购买该土地，来评定该土地现在的实际价值在</w:t>
      </w:r>
      <w:r w:rsidRPr="00357113">
        <w:rPr>
          <w:rFonts w:ascii="华文楷体" w:eastAsia="华文楷体" w:hAnsi="华文楷体" w:cs="华文楷体"/>
          <w:kern w:val="0"/>
          <w:sz w:val="28"/>
          <w:szCs w:val="28"/>
        </w:rPr>
        <w:t>50000000</w:t>
      </w:r>
      <w:r w:rsidRPr="00357113">
        <w:rPr>
          <w:rFonts w:ascii="华文楷体" w:eastAsia="华文楷体" w:hAnsi="华文楷体" w:cs="华文楷体" w:hint="eastAsia"/>
          <w:kern w:val="0"/>
          <w:sz w:val="28"/>
          <w:szCs w:val="28"/>
        </w:rPr>
        <w:t>元以上。</w:t>
      </w:r>
    </w:p>
    <w:p w:rsidR="0013750E" w:rsidRDefault="0013750E" w:rsidP="00926D28">
      <w:pPr>
        <w:rPr>
          <w:rFonts w:ascii="宋体"/>
          <w:kern w:val="0"/>
          <w:sz w:val="24"/>
          <w:szCs w:val="24"/>
        </w:rPr>
      </w:pPr>
      <w:r w:rsidRPr="00D3157F">
        <w:rPr>
          <w:rFonts w:ascii="宋体"/>
          <w:noProof/>
          <w:kern w:val="0"/>
          <w:sz w:val="24"/>
          <w:szCs w:val="24"/>
        </w:rPr>
        <w:pict>
          <v:shape id="图片 2" o:spid="_x0000_i1027" type="#_x0000_t75" style="width:148.5pt;height:223.5pt;visibility:visible">
            <v:imagedata r:id="rId9" o:title=""/>
          </v:shape>
        </w:pict>
      </w:r>
      <w:r w:rsidRPr="00D3157F">
        <w:rPr>
          <w:rFonts w:ascii="宋体"/>
          <w:noProof/>
          <w:kern w:val="0"/>
          <w:sz w:val="24"/>
          <w:szCs w:val="24"/>
        </w:rPr>
        <w:pict>
          <v:shape id="图片 6" o:spid="_x0000_i1028" type="#_x0000_t75" style="width:158.25pt;height:223.5pt;visibility:visible">
            <v:imagedata r:id="rId10" o:title=""/>
          </v:shape>
        </w:pict>
      </w:r>
      <w:bookmarkStart w:id="0" w:name="_GoBack"/>
      <w:bookmarkEnd w:id="0"/>
    </w:p>
    <w:p w:rsidR="0013750E" w:rsidRDefault="0013750E" w:rsidP="00926D28">
      <w:pPr>
        <w:rPr>
          <w:rFonts w:ascii="宋体"/>
          <w:kern w:val="0"/>
          <w:sz w:val="24"/>
          <w:szCs w:val="24"/>
        </w:rPr>
      </w:pPr>
    </w:p>
    <w:p w:rsidR="0013750E" w:rsidRPr="007842CF" w:rsidRDefault="0013750E" w:rsidP="007842CF">
      <w:pPr>
        <w:pStyle w:val="ListParagraph"/>
        <w:numPr>
          <w:ilvl w:val="0"/>
          <w:numId w:val="3"/>
        </w:numPr>
        <w:ind w:firstLineChars="0"/>
        <w:rPr>
          <w:rFonts w:ascii="华文仿宋" w:eastAsia="华文仿宋" w:hAnsi="华文仿宋"/>
          <w:b/>
          <w:bCs/>
          <w:kern w:val="0"/>
          <w:sz w:val="28"/>
          <w:szCs w:val="28"/>
        </w:rPr>
      </w:pPr>
      <w:r w:rsidRPr="00901325">
        <w:rPr>
          <w:rFonts w:ascii="华文仿宋" w:eastAsia="华文仿宋" w:hAnsi="华文仿宋" w:cs="华文仿宋" w:hint="eastAsia"/>
          <w:b/>
          <w:bCs/>
          <w:kern w:val="0"/>
          <w:sz w:val="28"/>
          <w:szCs w:val="28"/>
        </w:rPr>
        <w:t>加油站：</w:t>
      </w:r>
    </w:p>
    <w:p w:rsidR="0013750E" w:rsidRPr="00901325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公司与上海燃气集团合作承租燃气集团旗下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10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家加气站（我们选定了较好地段的其中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6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家）的改造经营使用权。加油站均在上海市内，其租期以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10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年为单位计算我们暂定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10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年租期。</w:t>
      </w:r>
    </w:p>
    <w:p w:rsidR="0013750E" w:rsidRPr="00901325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6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个加油站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10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年的租期价值在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1.2</w:t>
      </w:r>
      <w:r>
        <w:rPr>
          <w:rFonts w:ascii="华文仿宋" w:eastAsia="华文仿宋" w:hAnsi="华文仿宋" w:cs="华文仿宋" w:hint="eastAsia"/>
          <w:kern w:val="0"/>
          <w:sz w:val="28"/>
          <w:szCs w:val="28"/>
        </w:rPr>
        <w:t>亿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元人民币（定价标准是根据租期价值评估报告）。</w:t>
      </w:r>
    </w:p>
    <w:p w:rsidR="0013750E" w:rsidRPr="00901325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我司与上海强生达成共识为其集团旗下的出租车提供加油服务。</w:t>
      </w:r>
    </w:p>
    <w:p w:rsidR="0013750E" w:rsidRDefault="0013750E" w:rsidP="001D47E0">
      <w:pPr>
        <w:ind w:firstLineChars="150" w:firstLine="31680"/>
        <w:rPr>
          <w:rFonts w:ascii="宋体"/>
          <w:kern w:val="0"/>
          <w:sz w:val="24"/>
          <w:szCs w:val="24"/>
        </w:rPr>
      </w:pPr>
      <w:r w:rsidRPr="00D3157F">
        <w:rPr>
          <w:rFonts w:ascii="宋体"/>
          <w:noProof/>
          <w:kern w:val="0"/>
          <w:sz w:val="24"/>
          <w:szCs w:val="24"/>
        </w:rPr>
        <w:pict>
          <v:shape id="图片 3" o:spid="_x0000_i1029" type="#_x0000_t75" style="width:405pt;height:245.25pt;visibility:visible">
            <v:imagedata r:id="rId11" o:title=""/>
          </v:shape>
        </w:pict>
      </w:r>
    </w:p>
    <w:p w:rsidR="0013750E" w:rsidRDefault="0013750E" w:rsidP="008A36F9">
      <w:pPr>
        <w:rPr>
          <w:rFonts w:ascii="宋体"/>
          <w:kern w:val="0"/>
          <w:sz w:val="24"/>
          <w:szCs w:val="24"/>
        </w:rPr>
      </w:pPr>
    </w:p>
    <w:p w:rsidR="0013750E" w:rsidRPr="006A3130" w:rsidRDefault="0013750E" w:rsidP="006A3130">
      <w:pPr>
        <w:rPr>
          <w:rFonts w:ascii="华文仿宋" w:eastAsia="华文仿宋" w:hAnsi="华文仿宋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华文仿宋"/>
          <w:b/>
          <w:bCs/>
          <w:kern w:val="0"/>
          <w:sz w:val="28"/>
          <w:szCs w:val="28"/>
        </w:rPr>
        <w:t>5</w:t>
      </w:r>
      <w:r>
        <w:rPr>
          <w:rFonts w:ascii="华文仿宋" w:eastAsia="华文仿宋" w:hAnsi="华文仿宋" w:cs="华文仿宋" w:hint="eastAsia"/>
          <w:b/>
          <w:bCs/>
          <w:kern w:val="0"/>
          <w:sz w:val="28"/>
          <w:szCs w:val="28"/>
        </w:rPr>
        <w:t>．</w:t>
      </w:r>
      <w:r w:rsidRPr="006F5AB4">
        <w:rPr>
          <w:rFonts w:ascii="华文仿宋" w:eastAsia="华文仿宋" w:hAnsi="华文仿宋" w:cs="华文仿宋" w:hint="eastAsia"/>
          <w:b/>
          <w:bCs/>
          <w:kern w:val="0"/>
          <w:sz w:val="28"/>
          <w:szCs w:val="28"/>
        </w:rPr>
        <w:t>清洁能源技术专利：</w:t>
      </w:r>
    </w:p>
    <w:p w:rsidR="0013750E" w:rsidRPr="00901325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我们加油站所经营销售的成品油均为新能源环保产品，其专</w:t>
      </w:r>
      <w:r>
        <w:rPr>
          <w:rFonts w:ascii="华文仿宋" w:eastAsia="华文仿宋" w:hAnsi="华文仿宋" w:cs="华文仿宋" w:hint="eastAsia"/>
          <w:kern w:val="0"/>
          <w:sz w:val="28"/>
          <w:szCs w:val="28"/>
        </w:rPr>
        <w:t>归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利我公司所有且专利标准制度者为我公司，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2005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年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2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月</w:t>
      </w:r>
      <w:r w:rsidRPr="00901325">
        <w:rPr>
          <w:rFonts w:ascii="华文仿宋" w:eastAsia="华文仿宋" w:hAnsi="华文仿宋" w:cs="华文仿宋"/>
          <w:kern w:val="0"/>
          <w:sz w:val="28"/>
          <w:szCs w:val="28"/>
        </w:rPr>
        <w:t>4</w:t>
      </w: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日韩正签字推广。</w:t>
      </w:r>
    </w:p>
    <w:p w:rsidR="0013750E" w:rsidRPr="00901325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901325">
        <w:rPr>
          <w:rFonts w:ascii="华文仿宋" w:eastAsia="华文仿宋" w:hAnsi="华文仿宋" w:cs="华文仿宋" w:hint="eastAsia"/>
          <w:kern w:val="0"/>
          <w:sz w:val="28"/>
          <w:szCs w:val="28"/>
        </w:rPr>
        <w:t>专利价值：市政府的扶持推广且有相应的税负减免等政策。</w:t>
      </w:r>
    </w:p>
    <w:p w:rsidR="0013750E" w:rsidRPr="00800600" w:rsidRDefault="0013750E" w:rsidP="001D47E0">
      <w:pPr>
        <w:ind w:firstLineChars="150" w:firstLine="31680"/>
        <w:rPr>
          <w:rFonts w:ascii="宋体"/>
          <w:kern w:val="0"/>
          <w:sz w:val="24"/>
          <w:szCs w:val="24"/>
        </w:rPr>
      </w:pPr>
      <w:r w:rsidRPr="00D3157F">
        <w:rPr>
          <w:rFonts w:ascii="宋体"/>
          <w:noProof/>
          <w:kern w:val="0"/>
          <w:sz w:val="24"/>
          <w:szCs w:val="24"/>
        </w:rPr>
        <w:pict>
          <v:shape id="图片 4" o:spid="_x0000_i1030" type="#_x0000_t75" style="width:180pt;height:266.25pt;visibility:visible">
            <v:imagedata r:id="rId12" o:title=""/>
          </v:shape>
        </w:pict>
      </w:r>
      <w:r w:rsidRPr="00D3157F">
        <w:rPr>
          <w:rFonts w:ascii="宋体"/>
          <w:noProof/>
          <w:kern w:val="0"/>
          <w:sz w:val="24"/>
          <w:szCs w:val="24"/>
        </w:rPr>
        <w:pict>
          <v:shape id="图片 5" o:spid="_x0000_i1031" type="#_x0000_t75" style="width:173.25pt;height:268.5pt;visibility:visible">
            <v:imagedata r:id="rId13" o:title=""/>
          </v:shape>
        </w:pict>
      </w:r>
    </w:p>
    <w:p w:rsidR="0013750E" w:rsidRPr="00E56B12" w:rsidRDefault="0013750E" w:rsidP="00E56B12">
      <w:pPr>
        <w:pStyle w:val="ListParagraph"/>
        <w:numPr>
          <w:ilvl w:val="0"/>
          <w:numId w:val="13"/>
        </w:numPr>
        <w:ind w:firstLineChars="0"/>
        <w:rPr>
          <w:rFonts w:ascii="华文仿宋" w:eastAsia="华文仿宋" w:hAnsi="华文仿宋"/>
          <w:b/>
          <w:bCs/>
          <w:kern w:val="0"/>
          <w:sz w:val="28"/>
          <w:szCs w:val="28"/>
        </w:rPr>
      </w:pPr>
      <w:r w:rsidRPr="00E56B12">
        <w:rPr>
          <w:rFonts w:ascii="华文仿宋" w:eastAsia="华文仿宋" w:hAnsi="华文仿宋" w:cs="华文仿宋" w:hint="eastAsia"/>
          <w:b/>
          <w:bCs/>
          <w:kern w:val="0"/>
          <w:sz w:val="28"/>
          <w:szCs w:val="28"/>
        </w:rPr>
        <w:t>大连卓萱石油：</w:t>
      </w:r>
    </w:p>
    <w:p w:rsidR="0013750E" w:rsidRPr="00E4135A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大连卓萱石油成立于大连长兴岛</w:t>
      </w:r>
      <w:r w:rsidRPr="00E4135A">
        <w:rPr>
          <w:rFonts w:ascii="华文仿宋" w:eastAsia="华文仿宋" w:hAnsi="华文仿宋" w:cs="华文仿宋"/>
          <w:kern w:val="0"/>
          <w:sz w:val="28"/>
          <w:szCs w:val="28"/>
        </w:rPr>
        <w:t>2013</w:t>
      </w: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年成立，公司分别于</w:t>
      </w:r>
      <w:r w:rsidRPr="00E4135A">
        <w:rPr>
          <w:rFonts w:ascii="华文仿宋" w:eastAsia="华文仿宋" w:hAnsi="华文仿宋" w:cs="华文仿宋"/>
          <w:kern w:val="0"/>
          <w:sz w:val="28"/>
          <w:szCs w:val="28"/>
        </w:rPr>
        <w:t>2013</w:t>
      </w: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年</w:t>
      </w:r>
      <w:r w:rsidRPr="00E4135A">
        <w:rPr>
          <w:rFonts w:ascii="华文仿宋" w:eastAsia="华文仿宋" w:hAnsi="华文仿宋" w:cs="华文仿宋"/>
          <w:kern w:val="0"/>
          <w:sz w:val="28"/>
          <w:szCs w:val="28"/>
        </w:rPr>
        <w:t>12</w:t>
      </w: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月和</w:t>
      </w:r>
      <w:r w:rsidRPr="00E4135A">
        <w:rPr>
          <w:rFonts w:ascii="华文仿宋" w:eastAsia="华文仿宋" w:hAnsi="华文仿宋" w:cs="华文仿宋"/>
          <w:kern w:val="0"/>
          <w:sz w:val="28"/>
          <w:szCs w:val="28"/>
        </w:rPr>
        <w:t>2014</w:t>
      </w: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年</w:t>
      </w:r>
      <w:r w:rsidRPr="00E4135A">
        <w:rPr>
          <w:rFonts w:ascii="华文仿宋" w:eastAsia="华文仿宋" w:hAnsi="华文仿宋" w:cs="华文仿宋"/>
          <w:kern w:val="0"/>
          <w:sz w:val="28"/>
          <w:szCs w:val="28"/>
        </w:rPr>
        <w:t>8</w:t>
      </w: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月，取得了商务部</w:t>
      </w:r>
      <w:r>
        <w:rPr>
          <w:rFonts w:ascii="华文仿宋" w:eastAsia="华文仿宋" w:hAnsi="华文仿宋" w:cs="华文仿宋" w:hint="eastAsia"/>
          <w:kern w:val="0"/>
          <w:sz w:val="28"/>
          <w:szCs w:val="28"/>
        </w:rPr>
        <w:t>颁发</w:t>
      </w: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的“成品油批发经营许可证”和“危险化学品经营许可证”。</w:t>
      </w:r>
    </w:p>
    <w:p w:rsidR="0013750E" w:rsidRPr="00E4135A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  <w:r w:rsidRPr="00E4135A">
        <w:rPr>
          <w:rFonts w:ascii="华文仿宋" w:eastAsia="华文仿宋" w:hAnsi="华文仿宋" w:cs="华文仿宋" w:hint="eastAsia"/>
          <w:kern w:val="0"/>
          <w:sz w:val="28"/>
          <w:szCs w:val="28"/>
        </w:rPr>
        <w:t>公司专业销售、储运国内领先的国三、国五柴油、汽油及航空煤油等石油制品，同时是全国各大国企炼化企业战略合作伙伴。主要销售对象为全国范围内加油站、工业燃油锅炉（进口）及工业发电机、船舶、工程机械等石油终端用户。</w:t>
      </w:r>
    </w:p>
    <w:p w:rsidR="0013750E" w:rsidRPr="00E4135A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kern w:val="0"/>
          <w:sz w:val="28"/>
          <w:szCs w:val="28"/>
        </w:rPr>
      </w:pPr>
    </w:p>
    <w:p w:rsidR="0013750E" w:rsidRPr="00E4135A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b/>
          <w:bCs/>
          <w:kern w:val="0"/>
          <w:sz w:val="28"/>
          <w:szCs w:val="28"/>
        </w:rPr>
      </w:pPr>
      <w:r w:rsidRPr="00E4135A">
        <w:rPr>
          <w:rFonts w:ascii="华文仿宋" w:eastAsia="华文仿宋" w:hAnsi="华文仿宋" w:cs="华文仿宋" w:hint="eastAsia"/>
          <w:b/>
          <w:bCs/>
          <w:kern w:val="0"/>
          <w:sz w:val="28"/>
          <w:szCs w:val="28"/>
        </w:rPr>
        <w:t>公司荣誉：</w:t>
      </w:r>
    </w:p>
    <w:p w:rsidR="0013750E" w:rsidRPr="00E4135A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A. 2013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年获得中华人民共和国商务部颁发的成品油批发许可证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B. 2013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年获得大连长兴岛经济区安全生产监督管理局“危险化学品经营许可证”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883A8F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 w:hint="eastAsia"/>
          <w:sz w:val="28"/>
          <w:szCs w:val="28"/>
        </w:rPr>
        <w:t>中国石油交易中心会员，上海石油协会理事单位，辽宁石油协会副会长单位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697CC0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2014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年获得浙江省安全生产监督管理局“危险化学品经营许可证”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697CC0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2014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年获得浙江省嘉兴市危险品储运经营许可证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697CC0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2014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年通过危险品运输许可，成立化工运输公司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697CC0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2013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年辽宁省长兴岛油品交易销量第三名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697CC0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 w:cs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2014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年上海南郊油品交易中心销售优胜企业</w:t>
      </w:r>
      <w:r w:rsidRPr="00E4135A">
        <w:rPr>
          <w:rFonts w:ascii="华文仿宋" w:eastAsia="华文仿宋" w:hAnsi="华文仿宋" w:cs="华文仿宋"/>
          <w:sz w:val="28"/>
          <w:szCs w:val="28"/>
        </w:rPr>
        <w:t>;</w:t>
      </w:r>
    </w:p>
    <w:p w:rsidR="0013750E" w:rsidRPr="00E4135A" w:rsidRDefault="0013750E" w:rsidP="00697CC0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ascii="华文仿宋" w:eastAsia="华文仿宋" w:hAnsi="华文仿宋"/>
          <w:sz w:val="28"/>
          <w:szCs w:val="28"/>
        </w:rPr>
      </w:pPr>
      <w:r w:rsidRPr="00E4135A">
        <w:rPr>
          <w:rFonts w:ascii="华文仿宋" w:eastAsia="华文仿宋" w:hAnsi="华文仿宋" w:cs="华文仿宋"/>
          <w:sz w:val="28"/>
          <w:szCs w:val="28"/>
        </w:rPr>
        <w:t>2015</w:t>
      </w:r>
      <w:r w:rsidRPr="00E4135A">
        <w:rPr>
          <w:rFonts w:ascii="华文仿宋" w:eastAsia="华文仿宋" w:hAnsi="华文仿宋" w:cs="华文仿宋" w:hint="eastAsia"/>
          <w:sz w:val="28"/>
          <w:szCs w:val="28"/>
        </w:rPr>
        <w:t>年上海南郊油品交易中心销售优胜企业十强。</w:t>
      </w:r>
    </w:p>
    <w:p w:rsidR="0013750E" w:rsidRDefault="0013750E" w:rsidP="001D47E0">
      <w:pPr>
        <w:ind w:firstLineChars="150" w:firstLine="31680"/>
        <w:rPr>
          <w:sz w:val="28"/>
          <w:szCs w:val="28"/>
        </w:rPr>
      </w:pPr>
      <w:r w:rsidRPr="00D3157F">
        <w:rPr>
          <w:noProof/>
          <w:sz w:val="28"/>
          <w:szCs w:val="28"/>
        </w:rPr>
        <w:pict>
          <v:shape id="图片 7" o:spid="_x0000_i1032" type="#_x0000_t75" style="width:180pt;height:127.5pt;visibility:visible">
            <v:imagedata r:id="rId14" o:title=""/>
          </v:shape>
        </w:pict>
      </w:r>
      <w:r w:rsidRPr="00D3157F">
        <w:rPr>
          <w:noProof/>
          <w:sz w:val="28"/>
          <w:szCs w:val="28"/>
        </w:rPr>
        <w:pict>
          <v:shape id="图片 8" o:spid="_x0000_i1033" type="#_x0000_t75" style="width:126pt;height:185.25pt;rotation:-90;visibility:visible">
            <v:imagedata r:id="rId15" o:title=""/>
          </v:shape>
        </w:pict>
      </w:r>
    </w:p>
    <w:p w:rsidR="0013750E" w:rsidRPr="00741045" w:rsidRDefault="0013750E" w:rsidP="00741045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华文仿宋" w:eastAsia="华文仿宋" w:hAnsi="华文仿宋"/>
          <w:b/>
          <w:bCs/>
          <w:sz w:val="28"/>
          <w:szCs w:val="28"/>
        </w:rPr>
      </w:pPr>
      <w:r w:rsidRPr="00741045">
        <w:rPr>
          <w:rFonts w:ascii="华文仿宋" w:eastAsia="华文仿宋" w:hAnsi="华文仿宋" w:cs="华文仿宋" w:hint="eastAsia"/>
          <w:b/>
          <w:bCs/>
          <w:sz w:val="28"/>
          <w:szCs w:val="28"/>
        </w:rPr>
        <w:t>中实投石化科技：</w:t>
      </w:r>
    </w:p>
    <w:p w:rsidR="0013750E" w:rsidRPr="00854CD2" w:rsidRDefault="0013750E" w:rsidP="001D47E0">
      <w:pPr>
        <w:spacing w:line="360" w:lineRule="auto"/>
        <w:ind w:leftChars="-1" w:left="31680" w:firstLineChars="150" w:firstLine="31680"/>
        <w:rPr>
          <w:rFonts w:ascii="华文仿宋" w:eastAsia="华文仿宋" w:hAnsi="华文仿宋"/>
          <w:sz w:val="28"/>
          <w:szCs w:val="28"/>
        </w:rPr>
      </w:pPr>
      <w:r w:rsidRPr="00854CD2">
        <w:rPr>
          <w:rFonts w:ascii="华文仿宋" w:eastAsia="华文仿宋" w:hAnsi="华文仿宋" w:cs="华文仿宋" w:hint="eastAsia"/>
          <w:sz w:val="28"/>
          <w:szCs w:val="28"/>
        </w:rPr>
        <w:t>中实投石化科技于</w:t>
      </w:r>
      <w:r w:rsidRPr="00854CD2">
        <w:rPr>
          <w:rFonts w:ascii="华文仿宋" w:eastAsia="华文仿宋" w:hAnsi="华文仿宋" w:cs="华文仿宋"/>
          <w:sz w:val="28"/>
          <w:szCs w:val="28"/>
        </w:rPr>
        <w:t>2016</w:t>
      </w:r>
      <w:r w:rsidRPr="00854CD2">
        <w:rPr>
          <w:rFonts w:ascii="华文仿宋" w:eastAsia="华文仿宋" w:hAnsi="华文仿宋" w:cs="华文仿宋" w:hint="eastAsia"/>
          <w:sz w:val="28"/>
          <w:szCs w:val="28"/>
        </w:rPr>
        <w:t>年注册成立，注册资金</w:t>
      </w:r>
      <w:r w:rsidRPr="00854CD2">
        <w:rPr>
          <w:rFonts w:ascii="华文仿宋" w:eastAsia="华文仿宋" w:hAnsi="华文仿宋" w:cs="华文仿宋"/>
          <w:sz w:val="28"/>
          <w:szCs w:val="28"/>
        </w:rPr>
        <w:t>1</w:t>
      </w:r>
      <w:r w:rsidRPr="00854CD2">
        <w:rPr>
          <w:rFonts w:ascii="华文仿宋" w:eastAsia="华文仿宋" w:hAnsi="华文仿宋" w:cs="华文仿宋" w:hint="eastAsia"/>
          <w:sz w:val="28"/>
          <w:szCs w:val="28"/>
        </w:rPr>
        <w:t>亿，中实投是南京中投</w:t>
      </w:r>
      <w:r>
        <w:rPr>
          <w:rFonts w:ascii="华文仿宋" w:eastAsia="华文仿宋" w:hAnsi="华文仿宋" w:cs="华文仿宋" w:hint="eastAsia"/>
          <w:sz w:val="28"/>
          <w:szCs w:val="28"/>
        </w:rPr>
        <w:t>能源</w:t>
      </w:r>
      <w:r w:rsidRPr="00854CD2">
        <w:rPr>
          <w:rFonts w:ascii="华文仿宋" w:eastAsia="华文仿宋" w:hAnsi="华文仿宋" w:cs="华文仿宋" w:hint="eastAsia"/>
          <w:sz w:val="28"/>
          <w:szCs w:val="28"/>
        </w:rPr>
        <w:t>公司的子公司，大连卓萱控股中实投</w:t>
      </w:r>
      <w:r w:rsidRPr="00854CD2">
        <w:rPr>
          <w:rFonts w:ascii="华文仿宋" w:eastAsia="华文仿宋" w:hAnsi="华文仿宋" w:cs="华文仿宋"/>
          <w:sz w:val="28"/>
          <w:szCs w:val="28"/>
        </w:rPr>
        <w:t>49%</w:t>
      </w:r>
      <w:r w:rsidRPr="00854CD2">
        <w:rPr>
          <w:rFonts w:ascii="华文仿宋" w:eastAsia="华文仿宋" w:hAnsi="华文仿宋" w:cs="华文仿宋" w:hint="eastAsia"/>
          <w:sz w:val="28"/>
          <w:szCs w:val="28"/>
        </w:rPr>
        <w:t>股权。</w:t>
      </w:r>
    </w:p>
    <w:p w:rsidR="0013750E" w:rsidRPr="00854CD2" w:rsidRDefault="0013750E" w:rsidP="002824E8">
      <w:pPr>
        <w:spacing w:line="360" w:lineRule="auto"/>
        <w:rPr>
          <w:rFonts w:ascii="华文仿宋" w:eastAsia="华文仿宋" w:hAnsi="华文仿宋"/>
          <w:sz w:val="28"/>
          <w:szCs w:val="28"/>
        </w:rPr>
      </w:pPr>
    </w:p>
    <w:p w:rsidR="0013750E" w:rsidRPr="00854CD2" w:rsidRDefault="0013750E" w:rsidP="00741045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华文仿宋" w:eastAsia="华文仿宋" w:hAnsi="华文仿宋"/>
          <w:b/>
          <w:bCs/>
          <w:sz w:val="28"/>
          <w:szCs w:val="28"/>
        </w:rPr>
      </w:pPr>
      <w:r w:rsidRPr="00854CD2">
        <w:rPr>
          <w:rFonts w:ascii="华文仿宋" w:eastAsia="华文仿宋" w:hAnsi="华文仿宋" w:cs="华文仿宋" w:hint="eastAsia"/>
          <w:b/>
          <w:bCs/>
          <w:sz w:val="28"/>
          <w:szCs w:val="28"/>
        </w:rPr>
        <w:t>佘山会所：</w:t>
      </w:r>
    </w:p>
    <w:p w:rsidR="0013750E" w:rsidRPr="00854CD2" w:rsidRDefault="0013750E" w:rsidP="001D47E0">
      <w:pPr>
        <w:spacing w:line="360" w:lineRule="auto"/>
        <w:ind w:firstLineChars="200" w:firstLine="31680"/>
        <w:rPr>
          <w:rFonts w:ascii="华文仿宋" w:eastAsia="华文仿宋" w:hAnsi="华文仿宋"/>
          <w:sz w:val="28"/>
          <w:szCs w:val="28"/>
        </w:rPr>
      </w:pPr>
      <w:r w:rsidRPr="00854CD2">
        <w:rPr>
          <w:rFonts w:ascii="华文仿宋" w:eastAsia="华文仿宋" w:hAnsi="华文仿宋" w:cs="华文仿宋" w:hint="eastAsia"/>
          <w:sz w:val="28"/>
          <w:szCs w:val="28"/>
        </w:rPr>
        <w:t>集团会所立足于佘山</w:t>
      </w:r>
      <w:r w:rsidRPr="00854CD2">
        <w:rPr>
          <w:rFonts w:ascii="华文仿宋" w:eastAsia="华文仿宋" w:hAnsi="华文仿宋" w:cs="华文仿宋"/>
          <w:sz w:val="28"/>
          <w:szCs w:val="28"/>
        </w:rPr>
        <w:t>AAAAA</w:t>
      </w:r>
      <w:r w:rsidRPr="00854CD2">
        <w:rPr>
          <w:rFonts w:ascii="华文仿宋" w:eastAsia="华文仿宋" w:hAnsi="华文仿宋" w:cs="华文仿宋" w:hint="eastAsia"/>
          <w:sz w:val="28"/>
          <w:szCs w:val="28"/>
        </w:rPr>
        <w:t>级风景区佘山森林公园内，会所及会议、培训、商务接待、餐饮、高端娱乐于一体，专门为集团内部商务接待、高端应酬、培训、大型会议等使用。该会所的商业价值巨大会所下面是上海市武警部队，会所进口需进入部队通道才能进入。</w:t>
      </w:r>
    </w:p>
    <w:p w:rsidR="0013750E" w:rsidRPr="00854CD2" w:rsidRDefault="0013750E" w:rsidP="001D47E0">
      <w:pPr>
        <w:spacing w:line="360" w:lineRule="auto"/>
        <w:ind w:firstLineChars="150" w:firstLine="31680"/>
        <w:rPr>
          <w:rFonts w:ascii="华文仿宋" w:eastAsia="华文仿宋" w:hAnsi="华文仿宋"/>
          <w:sz w:val="28"/>
          <w:szCs w:val="28"/>
        </w:rPr>
      </w:pPr>
      <w:r w:rsidRPr="00854CD2">
        <w:rPr>
          <w:rFonts w:ascii="华文仿宋" w:eastAsia="华文仿宋" w:hAnsi="华文仿宋" w:cs="华文仿宋" w:hint="eastAsia"/>
          <w:sz w:val="28"/>
          <w:szCs w:val="28"/>
        </w:rPr>
        <w:t>会所总投资</w:t>
      </w:r>
      <w:r w:rsidRPr="00854CD2">
        <w:rPr>
          <w:rFonts w:ascii="华文仿宋" w:eastAsia="华文仿宋" w:hAnsi="华文仿宋" w:cs="华文仿宋"/>
          <w:sz w:val="28"/>
          <w:szCs w:val="28"/>
        </w:rPr>
        <w:t>1.5</w:t>
      </w:r>
      <w:r w:rsidRPr="00854CD2">
        <w:rPr>
          <w:rFonts w:ascii="华文仿宋" w:eastAsia="华文仿宋" w:hAnsi="华文仿宋" w:cs="华文仿宋" w:hint="eastAsia"/>
          <w:sz w:val="28"/>
          <w:szCs w:val="28"/>
        </w:rPr>
        <w:t>亿人民币（我们是以承租的方式），交通便利、环境优雅，是集团人才培训、高端商务应酬的后花园。</w:t>
      </w:r>
    </w:p>
    <w:p w:rsidR="0013750E" w:rsidRPr="00A253B4" w:rsidRDefault="0013750E" w:rsidP="001D47E0">
      <w:pPr>
        <w:spacing w:line="360" w:lineRule="auto"/>
        <w:ind w:firstLineChars="150" w:firstLine="31680"/>
      </w:pPr>
      <w:r w:rsidRPr="00D3157F">
        <w:rPr>
          <w:noProof/>
        </w:rPr>
        <w:pict>
          <v:shape id="图片 9" o:spid="_x0000_i1034" type="#_x0000_t75" style="width:393.75pt;height:194.25pt;visibility:visible">
            <v:imagedata r:id="rId16" o:title=""/>
          </v:shape>
        </w:pict>
      </w:r>
    </w:p>
    <w:p w:rsidR="0013750E" w:rsidRPr="00A253B4" w:rsidRDefault="0013750E" w:rsidP="00A253B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</w:p>
    <w:p w:rsidR="0013750E" w:rsidRPr="00E31BCB" w:rsidRDefault="0013750E" w:rsidP="001D47E0">
      <w:pPr>
        <w:spacing w:line="360" w:lineRule="auto"/>
        <w:ind w:leftChars="-1" w:left="31680" w:firstLineChars="150" w:firstLine="31680"/>
        <w:rPr>
          <w:rFonts w:ascii="华文仿宋" w:eastAsia="华文仿宋" w:hAnsi="华文仿宋"/>
          <w:sz w:val="28"/>
          <w:szCs w:val="28"/>
        </w:rPr>
      </w:pPr>
      <w:r w:rsidRPr="00E31BCB">
        <w:rPr>
          <w:rFonts w:ascii="华文仿宋" w:eastAsia="华文仿宋" w:hAnsi="华文仿宋" w:cs="华文仿宋" w:hint="eastAsia"/>
          <w:sz w:val="28"/>
          <w:szCs w:val="28"/>
        </w:rPr>
        <w:t>集团总资产：大厦、油库、加油站、未开发土地、新能源专利技术、大连卓萱、中实投、会所，集团总注册实缴资金</w:t>
      </w:r>
      <w:r w:rsidRPr="00E31BCB">
        <w:rPr>
          <w:rFonts w:ascii="华文仿宋" w:eastAsia="华文仿宋" w:hAnsi="华文仿宋" w:cs="华文仿宋"/>
          <w:sz w:val="28"/>
          <w:szCs w:val="28"/>
        </w:rPr>
        <w:t>2.7</w:t>
      </w:r>
      <w:r w:rsidRPr="00E31BCB">
        <w:rPr>
          <w:rFonts w:ascii="华文仿宋" w:eastAsia="华文仿宋" w:hAnsi="华文仿宋" w:cs="华文仿宋" w:hint="eastAsia"/>
          <w:sz w:val="28"/>
          <w:szCs w:val="28"/>
        </w:rPr>
        <w:t>亿，</w:t>
      </w:r>
      <w:r w:rsidRPr="00E31BCB">
        <w:rPr>
          <w:rFonts w:ascii="华文仿宋" w:eastAsia="华文仿宋" w:hAnsi="华文仿宋" w:cs="华文仿宋" w:hint="eastAsia"/>
          <w:b/>
          <w:bCs/>
          <w:color w:val="FF0000"/>
          <w:sz w:val="28"/>
          <w:szCs w:val="28"/>
        </w:rPr>
        <w:t>集团固定资产总价是</w:t>
      </w:r>
      <w:r w:rsidRPr="00E31BCB">
        <w:rPr>
          <w:rFonts w:ascii="华文仿宋" w:eastAsia="华文仿宋" w:hAnsi="华文仿宋" w:cs="华文仿宋"/>
          <w:b/>
          <w:bCs/>
          <w:color w:val="FF0000"/>
          <w:sz w:val="28"/>
          <w:szCs w:val="28"/>
        </w:rPr>
        <w:t>6</w:t>
      </w:r>
      <w:r w:rsidRPr="00E31BCB">
        <w:rPr>
          <w:rFonts w:ascii="华文仿宋" w:eastAsia="华文仿宋" w:hAnsi="华文仿宋" w:cs="华文仿宋" w:hint="eastAsia"/>
          <w:b/>
          <w:bCs/>
          <w:color w:val="FF0000"/>
          <w:sz w:val="28"/>
          <w:szCs w:val="28"/>
        </w:rPr>
        <w:t>亿左右</w:t>
      </w:r>
      <w:r w:rsidRPr="00E31BCB">
        <w:rPr>
          <w:rFonts w:ascii="华文仿宋" w:eastAsia="华文仿宋" w:hAnsi="华文仿宋" w:cs="华文仿宋" w:hint="eastAsia"/>
          <w:sz w:val="28"/>
          <w:szCs w:val="28"/>
        </w:rPr>
        <w:t>技术专利等无形资产和商业液态无可估量。</w:t>
      </w:r>
    </w:p>
    <w:p w:rsidR="0013750E" w:rsidRDefault="0013750E" w:rsidP="005024E0">
      <w:pPr>
        <w:spacing w:line="360" w:lineRule="auto"/>
        <w:rPr>
          <w:rFonts w:ascii="华文仿宋" w:eastAsia="华文仿宋" w:hAnsi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企业资料：</w:t>
      </w:r>
    </w:p>
    <w:p w:rsidR="0013750E" w:rsidRDefault="0013750E" w:rsidP="005024E0">
      <w:pPr>
        <w:spacing w:line="360" w:lineRule="auto"/>
        <w:rPr>
          <w:rFonts w:ascii="华文仿宋" w:eastAsia="华文仿宋" w:hAnsi="华文仿宋"/>
          <w:b/>
          <w:bCs/>
          <w:sz w:val="28"/>
          <w:szCs w:val="28"/>
        </w:rPr>
      </w:pPr>
      <w:r w:rsidRPr="00D3157F">
        <w:rPr>
          <w:rFonts w:ascii="华文仿宋" w:eastAsia="华文仿宋" w:hAnsi="华文仿宋"/>
          <w:b/>
          <w:bCs/>
          <w:noProof/>
          <w:sz w:val="28"/>
          <w:szCs w:val="28"/>
        </w:rPr>
        <w:pict>
          <v:shape id="图片 10" o:spid="_x0000_i1035" type="#_x0000_t75" style="width:295.5pt;height:393.75pt;visibility:visible">
            <v:imagedata r:id="rId17" o:title=""/>
          </v:shape>
        </w:pict>
      </w:r>
    </w:p>
    <w:p w:rsidR="0013750E" w:rsidRDefault="0013750E" w:rsidP="005024E0">
      <w:pPr>
        <w:spacing w:line="360" w:lineRule="auto"/>
        <w:rPr>
          <w:rFonts w:ascii="华文仿宋" w:eastAsia="华文仿宋" w:hAnsi="华文仿宋"/>
          <w:b/>
          <w:bCs/>
          <w:sz w:val="28"/>
          <w:szCs w:val="28"/>
        </w:rPr>
      </w:pPr>
      <w:r w:rsidRPr="00D3157F">
        <w:rPr>
          <w:rFonts w:ascii="华文仿宋" w:eastAsia="华文仿宋" w:hAnsi="华文仿宋"/>
          <w:b/>
          <w:bCs/>
          <w:noProof/>
          <w:sz w:val="28"/>
          <w:szCs w:val="28"/>
        </w:rPr>
        <w:pict>
          <v:shape id="图片 14" o:spid="_x0000_i1036" type="#_x0000_t75" style="width:208.5pt;height:326.25pt;visibility:visible">
            <v:imagedata r:id="rId18" o:title=""/>
          </v:shape>
        </w:pict>
      </w:r>
      <w:r w:rsidRPr="00D3157F">
        <w:rPr>
          <w:rFonts w:ascii="华文仿宋" w:eastAsia="华文仿宋" w:hAnsi="华文仿宋"/>
          <w:b/>
          <w:bCs/>
          <w:noProof/>
          <w:sz w:val="28"/>
          <w:szCs w:val="28"/>
        </w:rPr>
        <w:pict>
          <v:shape id="图片 15" o:spid="_x0000_i1037" type="#_x0000_t75" style="width:194.25pt;height:326.25pt;visibility:visible">
            <v:imagedata r:id="rId19" o:title=""/>
          </v:shape>
        </w:pict>
      </w:r>
    </w:p>
    <w:p w:rsidR="0013750E" w:rsidRDefault="0013750E" w:rsidP="005024E0">
      <w:pPr>
        <w:spacing w:line="360" w:lineRule="auto"/>
        <w:rPr>
          <w:rFonts w:ascii="华文仿宋" w:eastAsia="华文仿宋" w:hAnsi="华文仿宋"/>
          <w:b/>
          <w:bCs/>
          <w:sz w:val="28"/>
          <w:szCs w:val="28"/>
        </w:rPr>
      </w:pPr>
      <w:r w:rsidRPr="00D3157F">
        <w:rPr>
          <w:rFonts w:ascii="华文仿宋" w:eastAsia="华文仿宋" w:hAnsi="华文仿宋"/>
          <w:b/>
          <w:bCs/>
          <w:noProof/>
          <w:sz w:val="28"/>
          <w:szCs w:val="28"/>
        </w:rPr>
        <w:pict>
          <v:shape id="图片 16" o:spid="_x0000_i1038" type="#_x0000_t75" style="width:307.5pt;height:410.25pt;rotation:-90;visibility:visible">
            <v:imagedata r:id="rId20" o:title=""/>
          </v:shape>
        </w:pict>
      </w:r>
    </w:p>
    <w:p w:rsidR="0013750E" w:rsidRPr="00814CDE" w:rsidRDefault="0013750E" w:rsidP="005024E0">
      <w:pPr>
        <w:spacing w:line="360" w:lineRule="auto"/>
        <w:rPr>
          <w:rFonts w:ascii="华文仿宋" w:eastAsia="华文仿宋" w:hAnsi="华文仿宋"/>
          <w:b/>
          <w:bCs/>
          <w:sz w:val="28"/>
          <w:szCs w:val="28"/>
        </w:rPr>
      </w:pPr>
    </w:p>
    <w:sectPr w:rsidR="0013750E" w:rsidRPr="00814CDE" w:rsidSect="00943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50E" w:rsidRDefault="0013750E" w:rsidP="006D356D">
      <w:r>
        <w:separator/>
      </w:r>
    </w:p>
  </w:endnote>
  <w:endnote w:type="continuationSeparator" w:id="0">
    <w:p w:rsidR="0013750E" w:rsidRDefault="0013750E" w:rsidP="006D3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华文仿宋"/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50E" w:rsidRDefault="0013750E" w:rsidP="006D356D">
      <w:r>
        <w:separator/>
      </w:r>
    </w:p>
  </w:footnote>
  <w:footnote w:type="continuationSeparator" w:id="0">
    <w:p w:rsidR="0013750E" w:rsidRDefault="0013750E" w:rsidP="006D35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E0A8C"/>
    <w:multiLevelType w:val="hybridMultilevel"/>
    <w:tmpl w:val="76201584"/>
    <w:lvl w:ilvl="0" w:tplc="332A215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EA358E"/>
    <w:multiLevelType w:val="hybridMultilevel"/>
    <w:tmpl w:val="53E86302"/>
    <w:lvl w:ilvl="0" w:tplc="E0C69B1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8DC75ED"/>
    <w:multiLevelType w:val="hybridMultilevel"/>
    <w:tmpl w:val="8408B3F0"/>
    <w:lvl w:ilvl="0" w:tplc="AC969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244144"/>
    <w:multiLevelType w:val="hybridMultilevel"/>
    <w:tmpl w:val="3C14558A"/>
    <w:lvl w:ilvl="0" w:tplc="EED4C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1A89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19E1B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1F463F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E83014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D6A54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ABD6C8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5F58086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24E312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26524412"/>
    <w:multiLevelType w:val="hybridMultilevel"/>
    <w:tmpl w:val="051A37AE"/>
    <w:lvl w:ilvl="0" w:tplc="83168D1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B67822"/>
    <w:multiLevelType w:val="hybridMultilevel"/>
    <w:tmpl w:val="22D8FA60"/>
    <w:lvl w:ilvl="0" w:tplc="B4A802F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882C08"/>
    <w:multiLevelType w:val="hybridMultilevel"/>
    <w:tmpl w:val="FE0E2720"/>
    <w:lvl w:ilvl="0" w:tplc="60BA1D08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34820DB0"/>
    <w:multiLevelType w:val="hybridMultilevel"/>
    <w:tmpl w:val="E244FEFE"/>
    <w:lvl w:ilvl="0" w:tplc="40D455E6">
      <w:start w:val="1"/>
      <w:numFmt w:val="upperLetter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7BB0DEE"/>
    <w:multiLevelType w:val="hybridMultilevel"/>
    <w:tmpl w:val="3C84FF66"/>
    <w:lvl w:ilvl="0" w:tplc="79BA5FF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E665399"/>
    <w:multiLevelType w:val="hybridMultilevel"/>
    <w:tmpl w:val="BE3C90F6"/>
    <w:lvl w:ilvl="0" w:tplc="AE4C0840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076" w:hanging="420"/>
      </w:pPr>
    </w:lvl>
    <w:lvl w:ilvl="2" w:tplc="0409001B">
      <w:start w:val="1"/>
      <w:numFmt w:val="lowerRoman"/>
      <w:lvlText w:val="%3."/>
      <w:lvlJc w:val="right"/>
      <w:pPr>
        <w:ind w:left="1496" w:hanging="420"/>
      </w:pPr>
    </w:lvl>
    <w:lvl w:ilvl="3" w:tplc="0409000F">
      <w:start w:val="1"/>
      <w:numFmt w:val="decimal"/>
      <w:lvlText w:val="%4."/>
      <w:lvlJc w:val="left"/>
      <w:pPr>
        <w:ind w:left="1916" w:hanging="420"/>
      </w:pPr>
    </w:lvl>
    <w:lvl w:ilvl="4" w:tplc="04090019">
      <w:start w:val="1"/>
      <w:numFmt w:val="lowerLetter"/>
      <w:lvlText w:val="%5)"/>
      <w:lvlJc w:val="left"/>
      <w:pPr>
        <w:ind w:left="2336" w:hanging="420"/>
      </w:pPr>
    </w:lvl>
    <w:lvl w:ilvl="5" w:tplc="0409001B">
      <w:start w:val="1"/>
      <w:numFmt w:val="lowerRoman"/>
      <w:lvlText w:val="%6."/>
      <w:lvlJc w:val="right"/>
      <w:pPr>
        <w:ind w:left="2756" w:hanging="420"/>
      </w:pPr>
    </w:lvl>
    <w:lvl w:ilvl="6" w:tplc="0409000F">
      <w:start w:val="1"/>
      <w:numFmt w:val="decimal"/>
      <w:lvlText w:val="%7."/>
      <w:lvlJc w:val="left"/>
      <w:pPr>
        <w:ind w:left="3176" w:hanging="420"/>
      </w:pPr>
    </w:lvl>
    <w:lvl w:ilvl="7" w:tplc="04090019">
      <w:start w:val="1"/>
      <w:numFmt w:val="lowerLetter"/>
      <w:lvlText w:val="%8)"/>
      <w:lvlJc w:val="left"/>
      <w:pPr>
        <w:ind w:left="3596" w:hanging="420"/>
      </w:pPr>
    </w:lvl>
    <w:lvl w:ilvl="8" w:tplc="0409001B">
      <w:start w:val="1"/>
      <w:numFmt w:val="lowerRoman"/>
      <w:lvlText w:val="%9."/>
      <w:lvlJc w:val="right"/>
      <w:pPr>
        <w:ind w:left="4016" w:hanging="420"/>
      </w:pPr>
    </w:lvl>
  </w:abstractNum>
  <w:abstractNum w:abstractNumId="10">
    <w:nsid w:val="53A40A87"/>
    <w:multiLevelType w:val="hybridMultilevel"/>
    <w:tmpl w:val="5F9A1E64"/>
    <w:lvl w:ilvl="0" w:tplc="56E609E8">
      <w:start w:val="1"/>
      <w:numFmt w:val="decimal"/>
      <w:lvlText w:val="%1."/>
      <w:lvlJc w:val="left"/>
      <w:pPr>
        <w:ind w:left="855" w:hanging="360"/>
      </w:pPr>
      <w:rPr>
        <w:rFonts w:hint="default"/>
        <w:b/>
        <w:bCs/>
      </w:rPr>
    </w:lvl>
    <w:lvl w:ilvl="1" w:tplc="04090019">
      <w:start w:val="1"/>
      <w:numFmt w:val="lowerLetter"/>
      <w:lvlText w:val="%2)"/>
      <w:lvlJc w:val="left"/>
      <w:pPr>
        <w:ind w:left="1335" w:hanging="420"/>
      </w:pPr>
    </w:lvl>
    <w:lvl w:ilvl="2" w:tplc="0409001B">
      <w:start w:val="1"/>
      <w:numFmt w:val="lowerRoman"/>
      <w:lvlText w:val="%3."/>
      <w:lvlJc w:val="right"/>
      <w:pPr>
        <w:ind w:left="1755" w:hanging="420"/>
      </w:pPr>
    </w:lvl>
    <w:lvl w:ilvl="3" w:tplc="0409000F">
      <w:start w:val="1"/>
      <w:numFmt w:val="decimal"/>
      <w:lvlText w:val="%4."/>
      <w:lvlJc w:val="left"/>
      <w:pPr>
        <w:ind w:left="2175" w:hanging="420"/>
      </w:pPr>
    </w:lvl>
    <w:lvl w:ilvl="4" w:tplc="04090019">
      <w:start w:val="1"/>
      <w:numFmt w:val="lowerLetter"/>
      <w:lvlText w:val="%5)"/>
      <w:lvlJc w:val="left"/>
      <w:pPr>
        <w:ind w:left="2595" w:hanging="420"/>
      </w:pPr>
    </w:lvl>
    <w:lvl w:ilvl="5" w:tplc="0409001B">
      <w:start w:val="1"/>
      <w:numFmt w:val="lowerRoman"/>
      <w:lvlText w:val="%6."/>
      <w:lvlJc w:val="right"/>
      <w:pPr>
        <w:ind w:left="3015" w:hanging="420"/>
      </w:pPr>
    </w:lvl>
    <w:lvl w:ilvl="6" w:tplc="0409000F">
      <w:start w:val="1"/>
      <w:numFmt w:val="decimal"/>
      <w:lvlText w:val="%7."/>
      <w:lvlJc w:val="left"/>
      <w:pPr>
        <w:ind w:left="3435" w:hanging="420"/>
      </w:pPr>
    </w:lvl>
    <w:lvl w:ilvl="7" w:tplc="04090019">
      <w:start w:val="1"/>
      <w:numFmt w:val="lowerLetter"/>
      <w:lvlText w:val="%8)"/>
      <w:lvlJc w:val="left"/>
      <w:pPr>
        <w:ind w:left="3855" w:hanging="420"/>
      </w:pPr>
    </w:lvl>
    <w:lvl w:ilvl="8" w:tplc="0409001B">
      <w:start w:val="1"/>
      <w:numFmt w:val="lowerRoman"/>
      <w:lvlText w:val="%9."/>
      <w:lvlJc w:val="right"/>
      <w:pPr>
        <w:ind w:left="4275" w:hanging="420"/>
      </w:pPr>
    </w:lvl>
  </w:abstractNum>
  <w:abstractNum w:abstractNumId="11">
    <w:nsid w:val="66E36659"/>
    <w:multiLevelType w:val="hybridMultilevel"/>
    <w:tmpl w:val="F5A43496"/>
    <w:lvl w:ilvl="0" w:tplc="2CBED68A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>
      <w:start w:val="1"/>
      <w:numFmt w:val="lowerLetter"/>
      <w:lvlText w:val="%5)"/>
      <w:lvlJc w:val="left"/>
      <w:pPr>
        <w:ind w:left="2820" w:hanging="420"/>
      </w:p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>
      <w:start w:val="1"/>
      <w:numFmt w:val="lowerLetter"/>
      <w:lvlText w:val="%8)"/>
      <w:lvlJc w:val="left"/>
      <w:pPr>
        <w:ind w:left="4080" w:hanging="420"/>
      </w:pPr>
    </w:lvl>
    <w:lvl w:ilvl="8" w:tplc="0409001B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6F100801"/>
    <w:multiLevelType w:val="hybridMultilevel"/>
    <w:tmpl w:val="739825F8"/>
    <w:lvl w:ilvl="0" w:tplc="932466A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B6C2DEF"/>
    <w:multiLevelType w:val="hybridMultilevel"/>
    <w:tmpl w:val="479A32AA"/>
    <w:lvl w:ilvl="0" w:tplc="C43E1A6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3"/>
  </w:num>
  <w:num w:numId="5">
    <w:abstractNumId w:val="12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4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BF2"/>
    <w:rsid w:val="0000254E"/>
    <w:rsid w:val="00031D78"/>
    <w:rsid w:val="0003225F"/>
    <w:rsid w:val="00075956"/>
    <w:rsid w:val="000A06F2"/>
    <w:rsid w:val="000C56A2"/>
    <w:rsid w:val="000D1CFA"/>
    <w:rsid w:val="000E5A26"/>
    <w:rsid w:val="000F3F22"/>
    <w:rsid w:val="00120891"/>
    <w:rsid w:val="001314C6"/>
    <w:rsid w:val="0013750E"/>
    <w:rsid w:val="00141BB3"/>
    <w:rsid w:val="00155A6B"/>
    <w:rsid w:val="00160A10"/>
    <w:rsid w:val="0018372C"/>
    <w:rsid w:val="001B24BA"/>
    <w:rsid w:val="001C2811"/>
    <w:rsid w:val="001C7A55"/>
    <w:rsid w:val="001D47E0"/>
    <w:rsid w:val="001D7F57"/>
    <w:rsid w:val="001E022D"/>
    <w:rsid w:val="001E1B3D"/>
    <w:rsid w:val="001E43AB"/>
    <w:rsid w:val="001E5826"/>
    <w:rsid w:val="00260B8F"/>
    <w:rsid w:val="002824E8"/>
    <w:rsid w:val="00285AB8"/>
    <w:rsid w:val="002A3743"/>
    <w:rsid w:val="00301B31"/>
    <w:rsid w:val="00317107"/>
    <w:rsid w:val="00333B6C"/>
    <w:rsid w:val="0035483B"/>
    <w:rsid w:val="00357113"/>
    <w:rsid w:val="0036455F"/>
    <w:rsid w:val="0036710E"/>
    <w:rsid w:val="003705FF"/>
    <w:rsid w:val="00394C2C"/>
    <w:rsid w:val="003B1AAF"/>
    <w:rsid w:val="003B1F1C"/>
    <w:rsid w:val="003E45E8"/>
    <w:rsid w:val="003F3652"/>
    <w:rsid w:val="00422887"/>
    <w:rsid w:val="00437682"/>
    <w:rsid w:val="004542CA"/>
    <w:rsid w:val="00456C7C"/>
    <w:rsid w:val="00457CC2"/>
    <w:rsid w:val="00470783"/>
    <w:rsid w:val="004B058F"/>
    <w:rsid w:val="004C15A6"/>
    <w:rsid w:val="004C15E8"/>
    <w:rsid w:val="004F2A92"/>
    <w:rsid w:val="004F485D"/>
    <w:rsid w:val="005024E0"/>
    <w:rsid w:val="00502672"/>
    <w:rsid w:val="005067E4"/>
    <w:rsid w:val="00515C3C"/>
    <w:rsid w:val="00520400"/>
    <w:rsid w:val="00523AC6"/>
    <w:rsid w:val="00525422"/>
    <w:rsid w:val="00544CB6"/>
    <w:rsid w:val="005470DE"/>
    <w:rsid w:val="00556A88"/>
    <w:rsid w:val="005B2B94"/>
    <w:rsid w:val="005C1435"/>
    <w:rsid w:val="005E0F13"/>
    <w:rsid w:val="005F09B4"/>
    <w:rsid w:val="00600747"/>
    <w:rsid w:val="006011A0"/>
    <w:rsid w:val="00604AE7"/>
    <w:rsid w:val="00616FF4"/>
    <w:rsid w:val="0062184D"/>
    <w:rsid w:val="00663F23"/>
    <w:rsid w:val="00674D18"/>
    <w:rsid w:val="0068340F"/>
    <w:rsid w:val="006864A1"/>
    <w:rsid w:val="0069368A"/>
    <w:rsid w:val="00697CC0"/>
    <w:rsid w:val="006A3130"/>
    <w:rsid w:val="006A5AFC"/>
    <w:rsid w:val="006C5585"/>
    <w:rsid w:val="006D0A5C"/>
    <w:rsid w:val="006D3468"/>
    <w:rsid w:val="006D356D"/>
    <w:rsid w:val="006F56B9"/>
    <w:rsid w:val="006F5AB4"/>
    <w:rsid w:val="0070234C"/>
    <w:rsid w:val="00710228"/>
    <w:rsid w:val="00717C13"/>
    <w:rsid w:val="00717E77"/>
    <w:rsid w:val="00731009"/>
    <w:rsid w:val="00741045"/>
    <w:rsid w:val="00753A00"/>
    <w:rsid w:val="0076284D"/>
    <w:rsid w:val="00773707"/>
    <w:rsid w:val="007744E5"/>
    <w:rsid w:val="007842CF"/>
    <w:rsid w:val="007D2BF5"/>
    <w:rsid w:val="007F0652"/>
    <w:rsid w:val="007F22A2"/>
    <w:rsid w:val="007F28D3"/>
    <w:rsid w:val="007F6078"/>
    <w:rsid w:val="00800600"/>
    <w:rsid w:val="00804807"/>
    <w:rsid w:val="00814CDE"/>
    <w:rsid w:val="008209BA"/>
    <w:rsid w:val="00822CF6"/>
    <w:rsid w:val="00854CD2"/>
    <w:rsid w:val="00864404"/>
    <w:rsid w:val="00864E48"/>
    <w:rsid w:val="00877797"/>
    <w:rsid w:val="00883A8F"/>
    <w:rsid w:val="00885081"/>
    <w:rsid w:val="008A36F9"/>
    <w:rsid w:val="008B557F"/>
    <w:rsid w:val="008D2BA6"/>
    <w:rsid w:val="008D7B0F"/>
    <w:rsid w:val="008E57AA"/>
    <w:rsid w:val="008F3314"/>
    <w:rsid w:val="00901325"/>
    <w:rsid w:val="00926D28"/>
    <w:rsid w:val="00930F80"/>
    <w:rsid w:val="009428D6"/>
    <w:rsid w:val="009438AB"/>
    <w:rsid w:val="0096679E"/>
    <w:rsid w:val="00992FEA"/>
    <w:rsid w:val="009E4106"/>
    <w:rsid w:val="009F024A"/>
    <w:rsid w:val="009F21CD"/>
    <w:rsid w:val="009F33C1"/>
    <w:rsid w:val="00A02DC9"/>
    <w:rsid w:val="00A10B99"/>
    <w:rsid w:val="00A17EA7"/>
    <w:rsid w:val="00A22377"/>
    <w:rsid w:val="00A253B4"/>
    <w:rsid w:val="00A267EE"/>
    <w:rsid w:val="00A303BD"/>
    <w:rsid w:val="00A32C64"/>
    <w:rsid w:val="00A73309"/>
    <w:rsid w:val="00A90C53"/>
    <w:rsid w:val="00AD4904"/>
    <w:rsid w:val="00B03BF2"/>
    <w:rsid w:val="00B04CEF"/>
    <w:rsid w:val="00B14F79"/>
    <w:rsid w:val="00B2127E"/>
    <w:rsid w:val="00B21748"/>
    <w:rsid w:val="00B24417"/>
    <w:rsid w:val="00B2746F"/>
    <w:rsid w:val="00B36D7C"/>
    <w:rsid w:val="00B43541"/>
    <w:rsid w:val="00B575D3"/>
    <w:rsid w:val="00B7122B"/>
    <w:rsid w:val="00B95978"/>
    <w:rsid w:val="00BB01E0"/>
    <w:rsid w:val="00BE31B9"/>
    <w:rsid w:val="00C14D7E"/>
    <w:rsid w:val="00C166AA"/>
    <w:rsid w:val="00C457B9"/>
    <w:rsid w:val="00C52013"/>
    <w:rsid w:val="00C80FF8"/>
    <w:rsid w:val="00C91C36"/>
    <w:rsid w:val="00CD24B9"/>
    <w:rsid w:val="00CE360A"/>
    <w:rsid w:val="00CF2DB0"/>
    <w:rsid w:val="00CF4BFD"/>
    <w:rsid w:val="00D169A9"/>
    <w:rsid w:val="00D242E8"/>
    <w:rsid w:val="00D3157F"/>
    <w:rsid w:val="00D33709"/>
    <w:rsid w:val="00D338A0"/>
    <w:rsid w:val="00D53B58"/>
    <w:rsid w:val="00D607DE"/>
    <w:rsid w:val="00D638EE"/>
    <w:rsid w:val="00D70E61"/>
    <w:rsid w:val="00D82CDD"/>
    <w:rsid w:val="00D96273"/>
    <w:rsid w:val="00DA052D"/>
    <w:rsid w:val="00DC05FA"/>
    <w:rsid w:val="00DD0D15"/>
    <w:rsid w:val="00DD2B4F"/>
    <w:rsid w:val="00DD49D7"/>
    <w:rsid w:val="00E06956"/>
    <w:rsid w:val="00E167CC"/>
    <w:rsid w:val="00E21AB9"/>
    <w:rsid w:val="00E27381"/>
    <w:rsid w:val="00E31BCB"/>
    <w:rsid w:val="00E367CE"/>
    <w:rsid w:val="00E4135A"/>
    <w:rsid w:val="00E56B12"/>
    <w:rsid w:val="00E60B7E"/>
    <w:rsid w:val="00E61AD8"/>
    <w:rsid w:val="00E760EC"/>
    <w:rsid w:val="00EA15B2"/>
    <w:rsid w:val="00EB26D4"/>
    <w:rsid w:val="00EB4F2E"/>
    <w:rsid w:val="00EC6791"/>
    <w:rsid w:val="00EE1392"/>
    <w:rsid w:val="00F501CB"/>
    <w:rsid w:val="00F719D1"/>
    <w:rsid w:val="00F869E7"/>
    <w:rsid w:val="00F87033"/>
    <w:rsid w:val="00F9708E"/>
    <w:rsid w:val="00FA5C9D"/>
    <w:rsid w:val="00FD0CFF"/>
    <w:rsid w:val="00FF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8AB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43541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47078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0783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6D35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D356D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6D35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D35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37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5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290</Words>
  <Characters>1656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集团情况说明</dc:title>
  <dc:subject/>
  <dc:creator>微软用户</dc:creator>
  <cp:keywords/>
  <dc:description/>
  <cp:lastModifiedBy>xuchao</cp:lastModifiedBy>
  <cp:revision>2</cp:revision>
  <dcterms:created xsi:type="dcterms:W3CDTF">2017-05-03T07:29:00Z</dcterms:created>
  <dcterms:modified xsi:type="dcterms:W3CDTF">2017-05-03T07:29:00Z</dcterms:modified>
</cp:coreProperties>
</file>